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3CE6">
      <w:pPr>
        <w:jc w:val="center"/>
        <w:rPr>
          <w:rFonts w:hint="eastAsia"/>
          <w:b/>
          <w:sz w:val="30"/>
          <w:szCs w:val="30"/>
        </w:rPr>
      </w:pPr>
      <w:r>
        <w:rPr>
          <w:rFonts w:hint="eastAsia"/>
          <w:b/>
          <w:sz w:val="30"/>
          <w:szCs w:val="30"/>
          <w:lang w:val="en-US" w:eastAsia="zh-CN"/>
        </w:rPr>
        <w:t>一批理疗设备的采购</w:t>
      </w:r>
      <w:r>
        <w:rPr>
          <w:rFonts w:hint="eastAsia"/>
          <w:b/>
          <w:sz w:val="30"/>
          <w:szCs w:val="30"/>
        </w:rPr>
        <w:t>需求</w:t>
      </w:r>
    </w:p>
    <w:p w14:paraId="0FF52AAF">
      <w:pPr>
        <w:numPr>
          <w:ilvl w:val="0"/>
          <w:numId w:val="1"/>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设备名称及数量：</w:t>
      </w:r>
    </w:p>
    <w:p w14:paraId="3FCD783D">
      <w:pPr>
        <w:numPr>
          <w:ilvl w:val="0"/>
          <w:numId w:val="2"/>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超短波治疗仪1台  预算单价27000元</w:t>
      </w:r>
    </w:p>
    <w:p w14:paraId="6CFAEDDD">
      <w:pPr>
        <w:numPr>
          <w:ilvl w:val="0"/>
          <w:numId w:val="2"/>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抗痉挛机(低频)1台  预算单价15500元</w:t>
      </w:r>
    </w:p>
    <w:p w14:paraId="376397A3">
      <w:pPr>
        <w:numPr>
          <w:ilvl w:val="0"/>
          <w:numId w:val="2"/>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神经损伤治疗仪(四通道)3台  预算单价13000元  合计39000元</w:t>
      </w:r>
    </w:p>
    <w:p w14:paraId="5EB3A816">
      <w:pPr>
        <w:numPr>
          <w:ilvl w:val="0"/>
          <w:numId w:val="2"/>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电脑中频治疗仪1台  预算单价7000元</w:t>
      </w:r>
    </w:p>
    <w:p w14:paraId="0176606A">
      <w:pPr>
        <w:numPr>
          <w:ilvl w:val="0"/>
          <w:numId w:val="2"/>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PT床3台  预算单价3800元  合计11400元</w:t>
      </w:r>
      <w:bookmarkStart w:id="0" w:name="_GoBack"/>
      <w:bookmarkEnd w:id="0"/>
    </w:p>
    <w:p w14:paraId="77409F10">
      <w:pPr>
        <w:numPr>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预算合计99900元人民币</w:t>
      </w:r>
    </w:p>
    <w:p w14:paraId="0FF80A91">
      <w:pPr>
        <w:numPr>
          <w:ilvl w:val="0"/>
          <w:numId w:val="1"/>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★资质要求：</w:t>
      </w:r>
    </w:p>
    <w:p w14:paraId="54CD6179">
      <w:pPr>
        <w:numPr>
          <w:ilvl w:val="0"/>
          <w:numId w:val="0"/>
        </w:num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供应商为生产厂商的须提供《医疗器械生产许可证》（或《医疗器械生产备案凭证》）和《医疗器械经营许可证》（或《医疗器械经营备案凭证》）；供应商为代理商的须提供《医疗器械经营许可证》或《医疗器械经营备案凭证》。所投产品须按照《医疗器械注册管理办法》的规定，提供医疗器械备案证明材料或医疗器械注册证扫描件。</w:t>
      </w:r>
    </w:p>
    <w:p w14:paraId="06C0A0D9">
      <w:pPr>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三、报价要求</w:t>
      </w:r>
    </w:p>
    <w:p w14:paraId="22CFE09C">
      <w:pPr>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 投标报价以人民币填列。</w:t>
      </w:r>
    </w:p>
    <w:p w14:paraId="508D8ADF">
      <w:pPr>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 投标人的报价应包括：设备主机及附件货款、运输费、运输保险费、装卸费、安装调试费及其他应有的费用。</w:t>
      </w:r>
    </w:p>
    <w:p w14:paraId="6E671C8C">
      <w:pPr>
        <w:numPr>
          <w:ilvl w:val="0"/>
          <w:numId w:val="0"/>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 验收及相关费用由投标人负责。</w:t>
      </w:r>
    </w:p>
    <w:p w14:paraId="5925C39A">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四、技</w:t>
      </w:r>
      <w:r>
        <w:rPr>
          <w:rFonts w:hint="eastAsia" w:asciiTheme="minorEastAsia" w:hAnsiTheme="minorEastAsia" w:eastAsiaTheme="minorEastAsia" w:cstheme="minorEastAsia"/>
          <w:sz w:val="24"/>
          <w:szCs w:val="24"/>
        </w:rPr>
        <w:t>术</w:t>
      </w:r>
      <w:r>
        <w:rPr>
          <w:rFonts w:hint="eastAsia" w:asciiTheme="minorEastAsia" w:hAnsiTheme="minorEastAsia" w:eastAsiaTheme="minorEastAsia" w:cstheme="minorEastAsia"/>
          <w:sz w:val="24"/>
          <w:szCs w:val="24"/>
          <w:lang w:val="en-US" w:eastAsia="zh-CN"/>
        </w:rPr>
        <w:t>要求</w:t>
      </w:r>
    </w:p>
    <w:p w14:paraId="6BD4E34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（一）超短波治疗仪</w:t>
      </w:r>
    </w:p>
    <w:p w14:paraId="7638F72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技术参数要求：</w:t>
      </w:r>
    </w:p>
    <w:p w14:paraId="3C13D51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1、使用电源：～ 220 V  50 Hz；</w:t>
      </w:r>
    </w:p>
    <w:p w14:paraId="4426510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2、仪器类别：I类BF型；</w:t>
      </w:r>
    </w:p>
    <w:p w14:paraId="045D3F1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3、工作频率：27.12MHz，允差±0.6%</w:t>
      </w:r>
    </w:p>
    <w:p w14:paraId="1E3946D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4、输入功率：≤1100VA；    </w:t>
      </w:r>
    </w:p>
    <w:p w14:paraId="61023B0E">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5、最大输出功率：200W最大，误差±20%；</w:t>
      </w:r>
    </w:p>
    <w:p w14:paraId="0C5217B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★6、负载阻抗：75欧</w:t>
      </w:r>
    </w:p>
    <w:p w14:paraId="1BD4448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7、输出强度：不小于10档可选；</w:t>
      </w:r>
    </w:p>
    <w:p w14:paraId="6A52610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8、输出指示：LED点阵实时显治疗状态、治疗时间、结束状态、调谐状态等；</w:t>
      </w:r>
    </w:p>
    <w:p w14:paraId="03D1394E">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9、治疗时间：不小于6个档位，分别为5min、10min、15min、20min、25min、30min，各档允差±1min。</w:t>
      </w:r>
    </w:p>
    <w:p w14:paraId="47F26B3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★10、治疗稳定性：连续工作30min，最大输出功率对应的测试电流值变化不大于±10%；</w:t>
      </w:r>
    </w:p>
    <w:p w14:paraId="3BE2417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11、对不正确输出的防止：具备归零控制功能，用于非控制调谐方式的输出控制</w:t>
      </w:r>
    </w:p>
    <w:p w14:paraId="5F55DCC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12、输出模式：3种模式，具有连续、疏波（20%占空比70Hz调制输出，允差±15%）、密波（20%占空比350Hz调制输出，允差±15%）输出；</w:t>
      </w:r>
    </w:p>
    <w:p w14:paraId="249E2C74">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p>
    <w:p w14:paraId="4CA8FE21">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（二）抗痉挛机(低频)</w:t>
      </w:r>
    </w:p>
    <w:p w14:paraId="57C1AFC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技术参数要求</w:t>
      </w:r>
    </w:p>
    <w:p w14:paraId="7822CDC5">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二通道输出可选，每通道可连接≥4个电极片；</w:t>
      </w:r>
    </w:p>
    <w:p w14:paraId="05D4EB3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2．≥5英寸液晶触摸显示屏；</w:t>
      </w:r>
    </w:p>
    <w:p w14:paraId="02C3E2B1">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 触摸+一键，操作简便，多样化；</w:t>
      </w:r>
    </w:p>
    <w:p w14:paraId="78DCFC75">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所有治疗参数单独显示，独立可调；</w:t>
      </w:r>
    </w:p>
    <w:p w14:paraId="78201B5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≥8种内置处方，对应不同痉挛等级；</w:t>
      </w:r>
    </w:p>
    <w:p w14:paraId="5CB4F38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≥20种自定义处方，充分满足临床需求；</w:t>
      </w:r>
    </w:p>
    <w:p w14:paraId="5268637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脉冲宽度100～500μs范围内可调，调节步长10μs默认300μs；</w:t>
      </w:r>
    </w:p>
    <w:p w14:paraId="5682ED0F">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输出周期1～2s连续可调，步长0.1s，精度±10%；</w:t>
      </w:r>
    </w:p>
    <w:p w14:paraId="7D4D696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 脉冲波形：双向对称波，不区分正负极；</w:t>
      </w:r>
    </w:p>
    <w:p w14:paraId="73D72B99">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 输出方式：单次双向脉冲交替输出，更科学；</w:t>
      </w:r>
    </w:p>
    <w:p w14:paraId="2F45F588">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 延迟时间0.1～1.5s连续可调，步长0.1s，精度±10%；</w:t>
      </w:r>
    </w:p>
    <w:p w14:paraId="30DED82E">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治疗时间1～99min可调，步长1min，，精度±2%，默认15min;</w:t>
      </w:r>
    </w:p>
    <w:p w14:paraId="5A689A54">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 输出强度：0～140mA（峰值电流范围），步长1mA；</w:t>
      </w:r>
    </w:p>
    <w:p w14:paraId="34AE9FE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 恒流电流输出，保证治疗的安全、有效性，治疗可量化；</w:t>
      </w:r>
    </w:p>
    <w:p w14:paraId="5589EF5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 粘胶式电极，放置/解除电极更方便；</w:t>
      </w:r>
    </w:p>
    <w:p w14:paraId="236FA80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 开路报警，确保治疗安全。</w:t>
      </w:r>
    </w:p>
    <w:p w14:paraId="2B3BD1BD">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p>
    <w:p w14:paraId="127CDE68">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（三）神经损伤治疗仪(四通道)</w:t>
      </w:r>
    </w:p>
    <w:p w14:paraId="6B34225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技术参数要求：</w:t>
      </w:r>
    </w:p>
    <w:p w14:paraId="5CA767DF">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1.≥四路电流输出可选，可同时满足多人/多部位治疗需求，提高临床效率; </w:t>
      </w:r>
    </w:p>
    <w:p w14:paraId="2AC8BCD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2.≥5英寸液晶触摸显示屏，显示直观，操作简便; </w:t>
      </w:r>
    </w:p>
    <w:p w14:paraId="43867EB1">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3.触屏显示+一键飞梭，一键飞梭旋钮，360°无死角旋转精细调节，对强度调控精细精准，旋钮自动锁定，避免使用中误操作； </w:t>
      </w:r>
    </w:p>
    <w:p w14:paraId="5458BD0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★4.所有治疗参数单独显示，独立可调； </w:t>
      </w:r>
    </w:p>
    <w:p w14:paraId="5CA8F4E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5.脉冲宽度80～380us范围内可调，调节步长10us默认300us； </w:t>
      </w:r>
    </w:p>
    <w:p w14:paraId="68902EE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6.频率1～180Hz范围内连续可调，步长1Hz,默认40Hz; </w:t>
      </w:r>
    </w:p>
    <w:p w14:paraId="7B46198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7.脉冲波形：双相对称方波； </w:t>
      </w:r>
    </w:p>
    <w:p w14:paraId="2E974D75">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★8.脉冲群波形：可调梯形波、方波、三角波、尖波，对神经肌肉的刺激反应不同，可达到不同治疗作用； </w:t>
      </w:r>
    </w:p>
    <w:p w14:paraId="04255979">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9.仪器的上升时间：0s～2s，步长为0.5s； </w:t>
      </w:r>
    </w:p>
    <w:p w14:paraId="518D5B9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10.仪器的维持时间：0s～20s，步长为1s； </w:t>
      </w:r>
    </w:p>
    <w:p w14:paraId="2015D836">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11.仪器的下降时间：0s～2s，步长为0.5s； </w:t>
      </w:r>
    </w:p>
    <w:p w14:paraId="3CA5E61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12.仪器的断电时间：2s～48s，步长为1s，断电时间不少于通电时间；通电时间为上升时间、维持时间和下降时间之和； </w:t>
      </w:r>
    </w:p>
    <w:p w14:paraId="40EBF9B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13.治疗时间1～90min可调，步长1min，默认20min； </w:t>
      </w:r>
    </w:p>
    <w:p w14:paraId="2F35D50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14.最大输出电流：≥140mA(峰值电流)、步长1mA； </w:t>
      </w:r>
    </w:p>
    <w:p w14:paraId="0C87C72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15.同步/异步输出，满足不同治疗需求</w:t>
      </w:r>
    </w:p>
    <w:p w14:paraId="779434D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16.恒流电流输出，治疗可量化； </w:t>
      </w:r>
    </w:p>
    <w:p w14:paraId="335C242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17.粘胶式电极，放置/解除电极更方便； </w:t>
      </w:r>
    </w:p>
    <w:p w14:paraId="506446ED">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★18.开路报警，过电保护确保治疗安全。</w:t>
      </w:r>
    </w:p>
    <w:p w14:paraId="0D9D838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p>
    <w:p w14:paraId="3F84BFE8">
      <w:pPr>
        <w:autoSpaceDE w:val="0"/>
        <w:autoSpaceDN w:val="0"/>
        <w:adjustRightInd w:val="0"/>
        <w:spacing w:line="360" w:lineRule="auto"/>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（四）电脑中频治疗仪</w:t>
      </w:r>
    </w:p>
    <w:p w14:paraId="180C0F56">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技术参数</w:t>
      </w:r>
      <w:r>
        <w:rPr>
          <w:rFonts w:hint="eastAsia" w:asciiTheme="minorEastAsia" w:hAnsiTheme="minorEastAsia" w:eastAsiaTheme="minorEastAsia" w:cstheme="minorEastAsia"/>
          <w:kern w:val="2"/>
          <w:sz w:val="24"/>
          <w:szCs w:val="24"/>
          <w:lang w:val="en-US" w:eastAsia="zh-CN" w:bidi="ar-SA"/>
        </w:rPr>
        <w:t>要求：</w:t>
      </w:r>
    </w:p>
    <w:p w14:paraId="2D4B1D46">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1、额定输入功率： 180VA。</w:t>
      </w:r>
    </w:p>
    <w:p w14:paraId="49584011">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2、尺寸(允差±20mm) ：长 360mm，宽340mm，高 205mm。</w:t>
      </w:r>
    </w:p>
    <w:p w14:paraId="200B29A6">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3使用电源：交流电压 220V±22V，频率 50Hz ±1Hz。</w:t>
      </w:r>
    </w:p>
    <w:p w14:paraId="2DDA5C64">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4、显示方式：数码触摸显示。</w:t>
      </w:r>
    </w:p>
    <w:p w14:paraId="560217D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5、中频频率：2～10KHz；</w:t>
      </w:r>
    </w:p>
    <w:p w14:paraId="084E2DC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6、调制频率：0～150Hz；</w:t>
      </w:r>
    </w:p>
    <w:p w14:paraId="517CC914">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★7、调制波形：方波、尖波、三角波、锯齿波、指数波、正弦波、梯形波、扇形波和脉冲波；</w:t>
      </w:r>
    </w:p>
    <w:p w14:paraId="6677689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8、调制方式：连续调制、变频调制、间歇调制、断续调制；9、调制方式：连续、断续、间歇、变频、疏密和交替调制。</w:t>
      </w:r>
    </w:p>
    <w:p w14:paraId="473D03E8">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1)间歇调制：低频调制方波(载波)占空比为50%，允差±20%。</w:t>
      </w:r>
    </w:p>
    <w:p w14:paraId="385B2A2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10、中频调幅度： 0%、25%、50%、75%、100%，允差±5%。</w:t>
      </w:r>
    </w:p>
    <w:p w14:paraId="45376F4F">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11、干扰电性能：</w:t>
      </w:r>
    </w:p>
    <w:p w14:paraId="11A3F28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工作频率： 4kHz，允差±10%。</w:t>
      </w:r>
    </w:p>
    <w:p w14:paraId="311D572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调制频率： 0.125Hz，允差±10%。</w:t>
      </w:r>
    </w:p>
    <w:p w14:paraId="4B7A437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差频频率范围： 0~112Hz，允差±10%或±1Hz 取较大值。</w:t>
      </w:r>
    </w:p>
    <w:p w14:paraId="458BE0B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调幅度： 0%、100%，允差±5%。</w:t>
      </w:r>
    </w:p>
    <w:p w14:paraId="64232016">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差频变化周期： 5.5s、32s，允差±10%。动态节律参数8S，允差±10%。</w:t>
      </w:r>
    </w:p>
    <w:p w14:paraId="7146091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12、具有100个固定处方，可供医生参考使用。</w:t>
      </w:r>
    </w:p>
    <w:p w14:paraId="4D8FD73C">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13、中频输出电流：在 500Ω的负载下，每路输出电流不大于100mA。输出强度分0~99级可调。</w:t>
      </w:r>
    </w:p>
    <w:p w14:paraId="49998E4D">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14、输出电流稳定度：不同负载下的输出电流变化率应不大于 10%。</w:t>
      </w:r>
    </w:p>
    <w:p w14:paraId="75E9F855">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15、中频输出峰值电压：在开路条件下测量时，中频输出峰值电压不得超过500V。</w:t>
      </w:r>
    </w:p>
    <w:p w14:paraId="4CBA5F2D">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、电极板温度： 38℃~55℃，分6档可调，允差±3℃。加热功能可单独开启及关闭，</w:t>
      </w:r>
    </w:p>
    <w:p w14:paraId="6A16E96F">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7</w:t>
      </w:r>
      <w:r>
        <w:rPr>
          <w:rFonts w:hint="eastAsia" w:asciiTheme="minorEastAsia" w:hAnsiTheme="minorEastAsia" w:eastAsiaTheme="minorEastAsia" w:cstheme="minorEastAsia"/>
          <w:kern w:val="2"/>
          <w:sz w:val="24"/>
          <w:szCs w:val="24"/>
          <w:lang w:val="en-US" w:eastAsia="zh-CN" w:bidi="ar-SA"/>
        </w:rPr>
        <w:t>、离子导入输出直流电流：在500Ω的负载下，每路输出电流不超过 50mA，分0~99级可调。</w:t>
      </w:r>
    </w:p>
    <w:p w14:paraId="5FBDECA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、电极板：应选购具有一类医疗器械备案凭证的合格产品。</w:t>
      </w:r>
    </w:p>
    <w:p w14:paraId="1AFD53D0">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19</w:t>
      </w:r>
      <w:r>
        <w:rPr>
          <w:rFonts w:hint="eastAsia" w:asciiTheme="minorEastAsia" w:hAnsiTheme="minorEastAsia" w:eastAsiaTheme="minorEastAsia" w:cstheme="minorEastAsia"/>
          <w:kern w:val="2"/>
          <w:sz w:val="24"/>
          <w:szCs w:val="24"/>
          <w:lang w:val="en-US" w:eastAsia="zh-CN" w:bidi="ar-SA"/>
        </w:rPr>
        <w:t>、治疗时间已在处方中，治疗时间根据处方不同为20min、25min、30min、40min、45min，治疗时间到了有音响提示，并停止输出，时间允差±1min。</w:t>
      </w:r>
    </w:p>
    <w:p w14:paraId="467EF13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★20</w:t>
      </w:r>
      <w:r>
        <w:rPr>
          <w:rFonts w:hint="eastAsia" w:asciiTheme="minorEastAsia" w:hAnsiTheme="minorEastAsia" w:eastAsiaTheme="minorEastAsia" w:cstheme="minorEastAsia"/>
          <w:kern w:val="2"/>
          <w:sz w:val="24"/>
          <w:szCs w:val="24"/>
          <w:lang w:val="en-US" w:eastAsia="zh-CN" w:bidi="ar-SA"/>
        </w:rPr>
        <w:t>、具有漏电保护、过载保护，短路保护。可连续使用4~5小时。</w:t>
      </w:r>
    </w:p>
    <w:p w14:paraId="7D69B394">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p>
    <w:p w14:paraId="60D50C13">
      <w:pPr>
        <w:numPr>
          <w:ilvl w:val="0"/>
          <w:numId w:val="0"/>
        </w:numPr>
        <w:autoSpaceDE w:val="0"/>
        <w:autoSpaceDN w:val="0"/>
        <w:adjustRightInd w:val="0"/>
        <w:spacing w:line="360" w:lineRule="auto"/>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（五）PT床</w:t>
      </w:r>
    </w:p>
    <w:p w14:paraId="7E36FB71">
      <w:pPr>
        <w:numPr>
          <w:ilvl w:val="0"/>
          <w:numId w:val="0"/>
        </w:numPr>
        <w:autoSpaceDE w:val="0"/>
        <w:autoSpaceDN w:val="0"/>
        <w:adjustRightInd w:val="0"/>
        <w:spacing w:line="360" w:lineRule="auto"/>
        <w:rPr>
          <w:rFonts w:hint="default"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技术参数</w:t>
      </w:r>
      <w:r>
        <w:rPr>
          <w:rFonts w:hint="eastAsia" w:asciiTheme="minorEastAsia" w:hAnsiTheme="minorEastAsia" w:eastAsiaTheme="minorEastAsia" w:cstheme="minorEastAsia"/>
          <w:kern w:val="2"/>
          <w:sz w:val="24"/>
          <w:szCs w:val="24"/>
          <w:lang w:val="en-US" w:eastAsia="zh-CN" w:bidi="ar-SA"/>
        </w:rPr>
        <w:t>要求：</w:t>
      </w:r>
    </w:p>
    <w:p w14:paraId="4B0B31FC">
      <w:pPr>
        <w:autoSpaceDE w:val="0"/>
        <w:autoSpaceDN w:val="0"/>
        <w:adjustRightInd w:val="0"/>
        <w:spacing w:line="360" w:lineRule="auto"/>
        <w:rPr>
          <w:rFonts w:hint="default" w:asciiTheme="minorEastAsia" w:hAnsiTheme="minorEastAsia" w:cstheme="minorEastAsia"/>
          <w:kern w:val="2"/>
          <w:sz w:val="24"/>
          <w:szCs w:val="24"/>
          <w:lang w:val="en-US" w:eastAsia="zh-CN" w:bidi="ar-SA"/>
        </w:rPr>
      </w:pPr>
      <w:r>
        <w:rPr>
          <w:rFonts w:hint="default" w:asciiTheme="minorEastAsia" w:hAnsiTheme="minorEastAsia" w:cstheme="minorEastAsia"/>
          <w:kern w:val="2"/>
          <w:sz w:val="24"/>
          <w:szCs w:val="24"/>
          <w:lang w:val="en-US" w:eastAsia="zh-CN" w:bidi="ar-SA"/>
        </w:rPr>
        <w:t>1触感：产品表面及手指可触及的隐蔽处，无锐利的棱角、毛刺，无针孔、起泡、起皮、脱落和明显划伤。</w:t>
      </w:r>
    </w:p>
    <w:p w14:paraId="1312C7C6">
      <w:pPr>
        <w:autoSpaceDE w:val="0"/>
        <w:autoSpaceDN w:val="0"/>
        <w:adjustRightInd w:val="0"/>
        <w:spacing w:line="360" w:lineRule="auto"/>
        <w:rPr>
          <w:rFonts w:hint="default" w:asciiTheme="minorEastAsia" w:hAnsiTheme="minorEastAsia" w:cstheme="minorEastAsia"/>
          <w:kern w:val="2"/>
          <w:sz w:val="24"/>
          <w:szCs w:val="24"/>
          <w:lang w:val="en-US" w:eastAsia="zh-CN" w:bidi="ar-SA"/>
        </w:rPr>
      </w:pPr>
      <w:r>
        <w:rPr>
          <w:rFonts w:hint="default" w:asciiTheme="minorEastAsia" w:hAnsiTheme="minorEastAsia" w:cstheme="minorEastAsia"/>
          <w:kern w:val="2"/>
          <w:sz w:val="24"/>
          <w:szCs w:val="24"/>
          <w:lang w:val="en-US" w:eastAsia="zh-CN" w:bidi="ar-SA"/>
        </w:rPr>
        <w:t>★2.外形尺寸(长宽高) : 不小于1910×1240×490mm,允差±50mm。</w:t>
      </w:r>
    </w:p>
    <w:p w14:paraId="0ECA3211">
      <w:pPr>
        <w:autoSpaceDE w:val="0"/>
        <w:autoSpaceDN w:val="0"/>
        <w:adjustRightInd w:val="0"/>
        <w:spacing w:line="360" w:lineRule="auto"/>
        <w:rPr>
          <w:rFonts w:hint="default" w:asciiTheme="minorEastAsia" w:hAnsiTheme="minorEastAsia" w:cstheme="minorEastAsia"/>
          <w:kern w:val="2"/>
          <w:sz w:val="24"/>
          <w:szCs w:val="24"/>
          <w:lang w:val="en-US" w:eastAsia="zh-CN" w:bidi="ar-SA"/>
        </w:rPr>
      </w:pPr>
      <w:r>
        <w:rPr>
          <w:rFonts w:hint="default" w:asciiTheme="minorEastAsia" w:hAnsiTheme="minorEastAsia" w:cstheme="minorEastAsia"/>
          <w:kern w:val="2"/>
          <w:sz w:val="24"/>
          <w:szCs w:val="24"/>
          <w:lang w:val="en-US" w:eastAsia="zh-CN" w:bidi="ar-SA"/>
        </w:rPr>
        <w:t>3.材质：床面采用皮革，经久耐用。</w:t>
      </w:r>
    </w:p>
    <w:p w14:paraId="2497EC8D">
      <w:pPr>
        <w:autoSpaceDE w:val="0"/>
        <w:autoSpaceDN w:val="0"/>
        <w:adjustRightInd w:val="0"/>
        <w:spacing w:line="360" w:lineRule="auto"/>
        <w:rPr>
          <w:rFonts w:hint="default" w:asciiTheme="minorEastAsia" w:hAnsiTheme="minorEastAsia" w:cstheme="minorEastAsia"/>
          <w:kern w:val="2"/>
          <w:sz w:val="24"/>
          <w:szCs w:val="24"/>
          <w:lang w:val="en-US" w:eastAsia="zh-CN" w:bidi="ar-SA"/>
        </w:rPr>
      </w:pPr>
      <w:r>
        <w:rPr>
          <w:rFonts w:hint="default" w:asciiTheme="minorEastAsia" w:hAnsiTheme="minorEastAsia" w:cstheme="minorEastAsia"/>
          <w:kern w:val="2"/>
          <w:sz w:val="24"/>
          <w:szCs w:val="24"/>
          <w:lang w:val="en-US" w:eastAsia="zh-CN" w:bidi="ar-SA"/>
        </w:rPr>
        <w:t>4.额定负载: 不小于130kg。5.做工：滚口粗细均匀，缝合弧形流畅，叉角虎口平服。6.外观：床垫外形饱满圆滑，缝合线迹上下吻合，线路顺直、整齐、平服、牢固、针距一致。</w:t>
      </w:r>
    </w:p>
    <w:p w14:paraId="20253BD0">
      <w:pPr>
        <w:autoSpaceDE w:val="0"/>
        <w:autoSpaceDN w:val="0"/>
        <w:adjustRightInd w:val="0"/>
        <w:spacing w:line="360" w:lineRule="auto"/>
        <w:rPr>
          <w:rFonts w:hint="default" w:asciiTheme="minorEastAsia" w:hAnsiTheme="minorEastAsia" w:cstheme="minorEastAsia"/>
          <w:kern w:val="2"/>
          <w:sz w:val="24"/>
          <w:szCs w:val="24"/>
          <w:lang w:val="en-US" w:eastAsia="zh-CN" w:bidi="ar-SA"/>
        </w:rPr>
      </w:pPr>
    </w:p>
    <w:p w14:paraId="4C76C471">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五、服务要求 </w:t>
      </w:r>
    </w:p>
    <w:p w14:paraId="0B1BF16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整机含所有易耗件自验收合格之日起原厂保修≥2年；终身免费提供维修密码或密码相关物理媒介；设备终身提供维修，软件终身免费升级，快速修复时间（最长三天）承诺，否则提供备用机；以上须提供相应的原厂书面保修承诺；投标商在投标文件中说明在保质期内提供的服务计划。</w:t>
      </w:r>
    </w:p>
    <w:p w14:paraId="5FD83477">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保修期内7×24小时技术及服务响应，响应时间小于2小时，到达现场时间小于24小时，48小时以内解决故障。保修期自验收合格之日起计算。保修期内故障率不得超过每年18天，故障时间每超过一天质保期相应延长5天。保修期内因设备本身缺陷造成各种故障应由卖方免费技术服务和维修。</w:t>
      </w:r>
    </w:p>
    <w:p w14:paraId="641963AA">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3. 保修期内每年对设备维护≥4次，每年免费提供设备校准服务不少于1次。保修期内由生产厂家负责技术和保养培训，承担售后服务和年度校准，并出具相关材料。 </w:t>
      </w:r>
    </w:p>
    <w:p w14:paraId="67A2A52F">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投标人须提供所投产品生产厂家服务机构情况，包括地址、联系方式及技术人员数量等。</w:t>
      </w:r>
    </w:p>
    <w:p w14:paraId="15C51278">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提供原厂标准的易耗品、消耗材料价格清单及折扣率，保修期后设备维修的价格清单及折扣率。</w:t>
      </w:r>
    </w:p>
    <w:p w14:paraId="6AD51FA2">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提供现场技术培训。</w:t>
      </w:r>
    </w:p>
    <w:p w14:paraId="65630356">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卖方应对用户的维修人员提供培训，使其能对设备进行日常的维护保养及能对一般故障进行维修，并向培训人员提供维修图纸及维修手册、维修密码及软件备份。</w:t>
      </w:r>
    </w:p>
    <w:p w14:paraId="53A9CC13">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 安装标准：符合我国国家有关技术规范要求和技术标准。安装过程中发生的费用由卖方负责。</w:t>
      </w:r>
    </w:p>
    <w:p w14:paraId="5E72307B">
      <w:pPr>
        <w:autoSpaceDE w:val="0"/>
        <w:autoSpaceDN w:val="0"/>
        <w:adjustRightInd w:val="0"/>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 交货期：合同签订日起15日历天。</w:t>
      </w:r>
    </w:p>
    <w:p w14:paraId="20E78D76">
      <w:pPr>
        <w:autoSpaceDE w:val="0"/>
        <w:autoSpaceDN w:val="0"/>
        <w:adjustRightInd w:val="0"/>
        <w:spacing w:line="360" w:lineRule="auto"/>
        <w:rPr>
          <w:rFonts w:hint="eastAsia" w:ascii="微软雅黑" w:hAnsi="微软雅黑" w:eastAsia="微软雅黑" w:cs="微软雅黑"/>
          <w:i w:val="0"/>
          <w:iCs w:val="0"/>
          <w:caps w:val="0"/>
          <w:color w:val="383838"/>
          <w:spacing w:val="0"/>
          <w:sz w:val="24"/>
          <w:szCs w:val="24"/>
          <w:shd w:val="clear" w:fill="FFFFFF"/>
          <w:lang w:val="en-US" w:eastAsia="zh-CN"/>
        </w:rPr>
      </w:pPr>
      <w:r>
        <w:rPr>
          <w:rFonts w:hint="eastAsia" w:asciiTheme="minorEastAsia" w:hAnsiTheme="minorEastAsia" w:eastAsiaTheme="minorEastAsia" w:cstheme="minorEastAsia"/>
          <w:kern w:val="2"/>
          <w:sz w:val="24"/>
          <w:szCs w:val="24"/>
          <w:lang w:val="en-US" w:eastAsia="zh-CN" w:bidi="ar-SA"/>
        </w:rPr>
        <w:t>★10. 交货与实际投标参数不符的，买方可要求退货，并且卖方须向买方支付合同价格三倍金额的赔偿。</w:t>
      </w:r>
    </w:p>
    <w:p w14:paraId="54F606F7">
      <w:pPr>
        <w:pStyle w:val="6"/>
        <w:numPr>
          <w:ilvl w:val="0"/>
          <w:numId w:val="0"/>
        </w:numPr>
        <w:ind w:leftChars="0"/>
        <w:rPr>
          <w:rFonts w:hint="eastAsia" w:cs="宋体" w:eastAsiaTheme="minorHAnsi"/>
          <w:kern w:val="0"/>
          <w:sz w:val="24"/>
          <w:szCs w:val="24"/>
        </w:rPr>
      </w:pPr>
      <w:r>
        <w:rPr>
          <w:rFonts w:hint="eastAsia" w:cs="宋体" w:eastAsiaTheme="minorHAnsi"/>
          <w:kern w:val="0"/>
          <w:sz w:val="24"/>
          <w:szCs w:val="24"/>
          <w:lang w:val="en-US" w:eastAsia="zh-CN"/>
        </w:rPr>
        <w:t xml:space="preserve">     </w:t>
      </w:r>
    </w:p>
    <w:p w14:paraId="1D93EFA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315E">
    <w:pPr>
      <w:pStyle w:val="2"/>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7D16"/>
    <w:multiLevelType w:val="singleLevel"/>
    <w:tmpl w:val="96187D16"/>
    <w:lvl w:ilvl="0" w:tentative="0">
      <w:start w:val="1"/>
      <w:numFmt w:val="decimal"/>
      <w:suff w:val="nothing"/>
      <w:lvlText w:val="%1、"/>
      <w:lvlJc w:val="left"/>
    </w:lvl>
  </w:abstractNum>
  <w:abstractNum w:abstractNumId="1">
    <w:nsid w:val="7A90D3FE"/>
    <w:multiLevelType w:val="singleLevel"/>
    <w:tmpl w:val="7A90D3F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A0231"/>
    <w:rsid w:val="02F42527"/>
    <w:rsid w:val="22E81A3F"/>
    <w:rsid w:val="37A01FB3"/>
    <w:rsid w:val="387A58B4"/>
    <w:rsid w:val="44DB5EAC"/>
    <w:rsid w:val="4E813041"/>
    <w:rsid w:val="672E6618"/>
    <w:rsid w:val="68045EB2"/>
    <w:rsid w:val="72E73959"/>
    <w:rsid w:val="7D836D7A"/>
    <w:rsid w:val="7EFA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List Paragraph"/>
    <w:basedOn w:val="1"/>
    <w:qFormat/>
    <w:uiPriority w:val="34"/>
    <w:pPr>
      <w:ind w:firstLine="420" w:firstLineChars="200"/>
    </w:p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Default"/>
    <w:basedOn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2890</Words>
  <Characters>3338</Characters>
  <Lines>0</Lines>
  <Paragraphs>0</Paragraphs>
  <TotalTime>27</TotalTime>
  <ScaleCrop>false</ScaleCrop>
  <LinksUpToDate>false</LinksUpToDate>
  <CharactersWithSpaces>3419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2025-10-14T02:09:00Z</dcterms:created>
  <dc:creator>朱文龙</dc:creator>
  <cp:lastModifiedBy>朱文龙</cp:lastModifiedBy>
  <cp:lastPrinted>2025-12-02T04:05:01Z</cp:lastPrinted>
  <dcterms:modified xsi:type="dcterms:W3CDTF">2025-12-02T04:07:36Z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D560D28684E44DF5B3E5EDB1DD430283_13</vt:lpwstr>
  </property>
  <property fmtid="{D5CDD505-2E9C-101B-9397-08002B2CF9AE}" pid="4" name="KSOTemplateDocerSaveRecord">
    <vt:lpwstr>eyJoZGlkIjoiOGRkZGJjODE3MDkwOTUyOWE5NzgzNDMwZDdhMDhhYmMiLCJ1c2VySWQiOiIxNjc4MzkzOTE2In0=</vt:lpwstr>
  </property>
</Properties>
</file>